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Municipal advances to housing authorities</w:t>
      </w:r>
    </w:p>
    <w:p>
      <w:pPr>
        <w:jc w:val="both"/>
        <w:spacing w:before="100" w:after="100"/>
        <w:ind w:start="360"/>
        <w:ind w:firstLine="360"/>
      </w:pPr>
      <w:r>
        <w:rPr/>
      </w:r>
      <w:r>
        <w:rPr/>
      </w:r>
      <w:r>
        <w:t xml:space="preserve">The municipality for which a housing authority is created may lend or donate money to the authority.  When such a loan is made to a housing authority to aid its initial organization or its planning and preparation for projects, the loan may be made upon the condition that the housing authority will repay the loan out of any money which becomes available to it for the construction of the projects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§4772. Municipal advances to housing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Municipal advances to housing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§4772. MUNICIPAL ADVANCES TO HOUSING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