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7058</w:t>
        <w:t xml:space="preserve">.  </w:t>
      </w:r>
      <w:r>
        <w:rPr>
          <w:b/>
        </w:rPr>
        <w:t xml:space="preserve">Conservation and energy commissions</w:t>
      </w:r>
    </w:p>
    <w:p>
      <w:pPr>
        <w:jc w:val="both"/>
        <w:spacing w:before="100" w:after="100"/>
        <w:ind w:start="360"/>
        <w:ind w:firstLine="360"/>
      </w:pPr>
      <w:r>
        <w:rPr/>
      </w:r>
      <w:r>
        <w:rPr/>
      </w:r>
      <w:r>
        <w:t xml:space="preserve">Plantations may provide for a conservation commission or an energy commission as described in </w:t>
      </w:r>
      <w:r>
        <w:t>sections 3261</w:t>
      </w:r>
      <w:r>
        <w:t xml:space="preserve"> and </w:t>
      </w:r>
      <w:r>
        <w:t>3271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§7058. Conservation and energy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§7058. Conservation and energy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§7058. CONSERVATION AND ENERGY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