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Filing of final budget</w:t>
      </w:r>
    </w:p>
    <w:p>
      <w:pPr>
        <w:jc w:val="both"/>
        <w:spacing w:before="100" w:after="100"/>
        <w:ind w:start="360"/>
        <w:ind w:firstLine="360"/>
      </w:pPr>
      <w:r>
        <w:rPr/>
      </w:r>
      <w:r>
        <w:rPr/>
      </w:r>
      <w:r>
        <w:t xml:space="preserve">A copy of the final budget must be filed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1991, c. 495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§875. Filing of final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Filing of final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§875. FILING OF FINAL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