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Advisory committee</w:t>
      </w:r>
    </w:p>
    <w:p>
      <w:pPr>
        <w:jc w:val="both"/>
        <w:spacing w:before="100" w:after="100"/>
        <w:ind w:start="360"/>
        <w:ind w:firstLine="360"/>
      </w:pPr>
      <w:r>
        <w:rPr/>
      </w:r>
      <w:r>
        <w:rPr/>
      </w:r>
      <w:r>
        <w:t xml:space="preserve">This section establishes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w:pPr>
        <w:jc w:val="both"/>
        <w:spacing w:before="100" w:after="0"/>
        <w:ind w:start="360"/>
        <w:ind w:firstLine="360"/>
      </w:pPr>
      <w:r>
        <w:rPr>
          <w:b/>
        </w:rPr>
        <w:t>1</w:t>
        <w:t xml:space="preserve">.  </w:t>
      </w:r>
      <w:r>
        <w:rPr>
          <w:b/>
        </w:rPr>
        <w:t xml:space="preserve">Appointment.</w:t>
        <w:t xml:space="preserve"> </w:t>
      </w:r>
      <w:r>
        <w:t xml:space="preserve"> </w:t>
      </w:r>
      <w:r>
        <w:t xml:space="preserve">Each county commissioner shall appoint a municipal officer from the commissioner's respective county commissioner district at least 100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§18 (AMD).]</w:t>
      </w:r>
    </w:p>
    <w:p>
      <w:pPr>
        <w:jc w:val="both"/>
        <w:spacing w:before="100" w:after="0"/>
        <w:ind w:start="360"/>
        <w:ind w:firstLine="360"/>
      </w:pPr>
      <w:r>
        <w:rPr>
          <w:b/>
        </w:rPr>
        <w:t>2</w:t>
        <w:t xml:space="preserve">.  </w:t>
      </w:r>
      <w:r>
        <w:rPr>
          <w:b/>
        </w:rPr>
        <w:t xml:space="preserve">Municipal officer elections.</w:t>
        <w:t xml:space="preserve"> </w:t>
      </w:r>
      <w:r>
        <w:t xml:space="preserve"> </w:t>
      </w:r>
      <w:r>
        <w:t xml:space="preserve">No later than 100 days before the end of the county's fiscal year, the county commissioners shall notify all municipal officers to caucus by county commissioner district at a specified date, time and place for the purpose of electing 2 municipal officers from each district as members of the county budget advisory committee.  The county commissioner shall serve as nonvoting moderator for that district caucus.  Nominations must be received from the floor.  The 2 nominees receiving the most votes are the budget advisory committee members.  The names of those elected by the caucus must be recorded and forwarded to the county commissioners.  When the district meeting fails to produce 2 budget committee member nominees, the county commissioner of the district may appoint a municipal officer from that district to each vacant seat within 10 days of the district caucus.  The county commissioner shall include notice of this appointment provision in the original notice to convene the caucus if the commissioner plans to exercise the appointment authority granted in this subsection.  A municipality may not at any time have more than one representative serving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§19 (AMD).]</w:t>
      </w:r>
    </w:p>
    <w:p>
      <w:pPr>
        <w:jc w:val="both"/>
        <w:spacing w:before="100" w:after="0"/>
        <w:ind w:start="360"/>
        <w:ind w:firstLine="360"/>
      </w:pPr>
      <w:r>
        <w:rPr>
          <w:b/>
        </w:rPr>
        <w:t>3</w:t>
        <w:t xml:space="preserve">.  </w:t>
      </w:r>
      <w:r>
        <w:rPr>
          <w:b/>
        </w:rPr>
        <w:t xml:space="preserve">Vacancy; replacement.</w:t>
        <w:t xml:space="preserve"> </w:t>
      </w:r>
      <w:r>
        <w:t xml:space="preserve"> </w:t>
      </w:r>
      <w:r>
        <w:t xml:space="preserve">If a budget advisory committee member ceases to be a municipal officer during the term of membership, the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w:pPr>
        <w:jc w:val="both"/>
        <w:spacing w:before="100" w:after="0"/>
        <w:ind w:start="360"/>
        <w:ind w:firstLine="360"/>
      </w:pPr>
      <w:r>
        <w:rPr>
          <w:b/>
        </w:rPr>
        <w:t>4</w:t>
        <w:t xml:space="preserve">.  </w:t>
      </w:r>
      <w:r>
        <w:rPr>
          <w:b/>
        </w:rPr>
        <w:t xml:space="preserve">Municipal officer; definition.</w:t>
        <w:t xml:space="preserve"> </w:t>
      </w:r>
      <w:r>
        <w:t xml:space="preserve"> </w:t>
      </w:r>
      <w:r>
        <w:t xml:space="preserve">The term "municipal officer," as it refers to the Oxford County Budget Advisory Committee in this section, means a member of the select board or council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1999, c. 31, §1 (AMD). PL 2007, c. 663, §§18, 19 (AMD). PL 2021, c. 275,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