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Insurance for firefighters</w:t>
      </w:r>
    </w:p>
    <w:p>
      <w:pPr>
        <w:jc w:val="both"/>
        <w:spacing w:before="100" w:after="100"/>
        <w:ind w:start="360"/>
        <w:ind w:firstLine="360"/>
      </w:pPr>
      <w:r>
        <w:rPr/>
      </w:r>
      <w:r>
        <w:rPr/>
      </w:r>
      <w:r>
        <w:t xml:space="preserve">Any county may expend funds to be accounted for as other money of the county for the purchase of accident and disability insurance on a county-wide basis, protecting all persons whether part-time, full-time or on-call, and whether paid or unpaid, while acting as firefighters for any municipal fire department or incorporated volunteer fire association.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 Insurance for firefighters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Insurance for firefighters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§901. INSURANCE FOR FIREFIGHTERS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