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Short title</w:t>
      </w:r>
    </w:p>
    <w:p>
      <w:pPr>
        <w:jc w:val="both"/>
        <w:spacing w:before="100" w:after="100"/>
        <w:ind w:start="360"/>
        <w:ind w:firstLine="360"/>
      </w:pPr>
      <w:r>
        <w:rPr/>
      </w:r>
      <w:r>
        <w:rPr/>
      </w:r>
      <w:r>
        <w:t xml:space="preserve">This Act shall be known and may be cited as "AN ACT to Implement the Maine Indian Claims Settlement."</w:t>
      </w:r>
      <w:r>
        <w:t xml:space="preserve">  </w:t>
      </w:r>
      <w:r xmlns:wp="http://schemas.openxmlformats.org/drawingml/2010/wordprocessingDrawing" xmlns:w15="http://schemas.microsoft.com/office/word/2012/wordml">
        <w:rPr>
          <w:rFonts w:ascii="Arial" w:hAnsi="Arial" w:cs="Arial"/>
          <w:sz w:val="22"/>
          <w:szCs w:val="22"/>
        </w:rPr>
        <w:t xml:space="preserve">[PL 1979, c. 732, §§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