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Partnership agreement governs; default.</w:t>
        <w:t xml:space="preserve"> </w:t>
      </w:r>
      <w:r>
        <w:t xml:space="preserve"> </w:t>
      </w:r>
      <w:r>
        <w:t xml:space="preserve">Except as otherwise provided in </w:t>
      </w:r>
      <w:r>
        <w:t>subsection 2</w:t>
      </w:r>
      <w:r>
        <w:t xml:space="preserve">, relations among the partners and between the partners and the partnership are governed by the partnership agreement.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Nonwaivable provisions of chapter.</w:t>
        <w:t xml:space="preserve"> </w:t>
      </w:r>
      <w:r>
        <w:t xml:space="preserve"> </w:t>
      </w:r>
      <w:r>
        <w:t xml:space="preserve">The partnership agreement may not:</w:t>
      </w:r>
    </w:p>
    <w:p>
      <w:pPr>
        <w:jc w:val="both"/>
        <w:spacing w:before="100" w:after="0"/>
        <w:ind w:start="720"/>
      </w:pPr>
      <w:r>
        <w:rPr/>
        <w:t>A</w:t>
        <w:t xml:space="preserve">.  </w:t>
      </w:r>
      <w:r>
        <w:rPr/>
      </w:r>
      <w:r>
        <w:t xml:space="preserve">Vary the rights and duties under </w:t>
      </w:r>
      <w:r>
        <w:t>section 1005</w:t>
      </w:r>
      <w:r>
        <w:t xml:space="preserve"> except to eliminate the duty to provide copies of statements to all of the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Unreasonably restrict the right of access to books and records under </w:t>
      </w:r>
      <w:r>
        <w:t>section 1043,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Eliminate the duty of loyalty under </w:t>
      </w:r>
      <w:r>
        <w:t>section 1044, subsection 2</w:t>
      </w:r>
      <w:r>
        <w:t xml:space="preserve"> or </w:t>
      </w:r>
      <w:r>
        <w:t>section 1063, subsection 2, paragraph C</w:t>
      </w:r>
      <w:r>
        <w:t xml:space="preserve">, but:</w:t>
      </w:r>
    </w:p>
    <w:p>
      <w:pPr>
        <w:jc w:val="both"/>
        <w:spacing w:before="100" w:after="0"/>
        <w:ind w:start="1080"/>
      </w:pPr>
      <w:r>
        <w:rPr/>
        <w:t>(</w:t>
        <w:t>1</w:t>
        <w:t xml:space="preserve">)  </w:t>
      </w:r>
      <w:r>
        <w:rPr/>
      </w:r>
      <w:r>
        <w:t xml:space="preserve">The partnership agreement may identify specific types or categories of activities that do not violate the duty of loyalty if not manifestly unreasonable; or</w:t>
      </w:r>
    </w:p>
    <w:p>
      <w:pPr>
        <w:jc w:val="both"/>
        <w:spacing w:before="100" w:after="0"/>
        <w:ind w:start="1080"/>
      </w:pPr>
      <w:r>
        <w:rPr/>
        <w:t>(</w:t>
        <w:t>2</w:t>
        <w:t xml:space="preserve">)  </w:t>
      </w:r>
      <w:r>
        <w:rPr/>
      </w:r>
      <w:r>
        <w:t xml:space="preserve">All of the partners or a number or percentage specified in the partnership agreement may authorize or ratify, after full disclosure of all material facts, a specific act or transaction that otherwise would violate the duty of loyalty;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Unreasonably reduce the duty of care under </w:t>
      </w:r>
      <w:r>
        <w:t>section 1044, subsection 3</w:t>
      </w:r>
      <w:r>
        <w:t xml:space="preserve"> or </w:t>
      </w:r>
      <w:r>
        <w:t>section 1063,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Eliminate the obligation of good faith and fair dealing under </w:t>
      </w:r>
      <w:r>
        <w:t>section 1044, subsection 4</w:t>
      </w:r>
      <w:r>
        <w:t xml:space="preserve">, but the partnership agreement may prescribe the standards by which the performance of the obligation is to be measured if the standards are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Vary the power to dissociate as a partner under </w:t>
      </w:r>
      <w:r>
        <w:t>section 1062, subsection 1</w:t>
      </w:r>
      <w:r>
        <w:t xml:space="preserve">, except to require the notice under </w:t>
      </w:r>
      <w:r>
        <w:t>section 1061, subsection 1</w:t>
      </w:r>
      <w:r>
        <w:t xml:space="preserve"> to be in writing;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G</w:t>
        <w:t xml:space="preserve">.  </w:t>
      </w:r>
      <w:r>
        <w:rPr/>
      </w:r>
      <w:r>
        <w:t xml:space="preserve">Vary the right of a court to expel a partner in the events specified in </w:t>
      </w:r>
      <w:r>
        <w:t>section 1061,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H</w:t>
        <w:t xml:space="preserve">.  </w:t>
      </w:r>
      <w:r>
        <w:rPr/>
      </w:r>
      <w:r>
        <w:t xml:space="preserve">Vary the requirement to wind up the partnership business in cases specified in </w:t>
      </w:r>
      <w:r>
        <w:t>section 1081,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I</w:t>
        <w:t xml:space="preserve">.  </w:t>
      </w:r>
      <w:r>
        <w:rPr/>
      </w:r>
      <w:r>
        <w:t xml:space="preserve">Vary the law applicable to a limited liability partnership under </w:t>
      </w:r>
      <w:r>
        <w:t>section 1006,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J</w:t>
        <w:t xml:space="preserve">.  </w:t>
      </w:r>
      <w:r>
        <w:rPr/>
      </w:r>
      <w:r>
        <w:t xml:space="preserve">Restrict rights of 3rd parties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Effect of partnership agreement; nonwaivable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Effect of partnership agreement; nonwaivable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§1003. EFFECT OF PARTNERSHIP AGREEMENT; NONWAIVABLE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