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Power of estate of deceased partner</w:t>
      </w:r>
    </w:p>
    <w:p>
      <w:pPr>
        <w:jc w:val="both"/>
        <w:spacing w:before="100" w:after="100"/>
        <w:ind w:start="360"/>
        <w:ind w:firstLine="360"/>
      </w:pPr>
      <w:r>
        <w:rPr/>
      </w:r>
      <w:r>
        <w:rPr/>
      </w:r>
      <w:r>
        <w:t xml:space="preserve">If a partner dies, the deceased partner's personal representative or other legal representative may exercise the rights of a transferee as provided in </w:t>
      </w:r>
      <w:r>
        <w:t>section 1382</w:t>
      </w:r>
      <w:r>
        <w:t xml:space="preserve"> and, for the purposes of settling the estate, may exercise the rights of a current limited partner under </w:t>
      </w:r>
      <w:r>
        <w:t>section 1344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§1384. Power of estate of deceased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Power of estate of deceased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§1384. POWER OF ESTATE OF DECEASED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