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Judicial dissolution</w:t>
      </w:r>
    </w:p>
    <w:p>
      <w:pPr>
        <w:jc w:val="both"/>
        <w:spacing w:before="100" w:after="100"/>
        <w:ind w:start="360"/>
        <w:ind w:firstLine="360"/>
      </w:pPr>
      <w:r>
        <w:rPr/>
      </w:r>
      <w:r>
        <w:rPr/>
      </w:r>
      <w:r>
        <w:t xml:space="preserve">On application by a partner, the Superior Court may order dissolution of a limited partnership if it is not reasonably practicable to carry on the activities of the limited partnership in conformity with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§1392.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§1392.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