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1438</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Articles of merger; signed.</w:t>
        <w:t xml:space="preserve"> </w:t>
      </w:r>
      <w:r>
        <w:t xml:space="preserve"> </w:t>
      </w:r>
      <w:r>
        <w:t xml:space="preserve">After each constituent organization has approved a merger, articles of merger must be signed on behalf of:</w:t>
      </w:r>
    </w:p>
    <w:p>
      <w:pPr>
        <w:jc w:val="both"/>
        <w:spacing w:before="100" w:after="0"/>
        <w:ind w:start="720"/>
      </w:pPr>
      <w:r>
        <w:rPr/>
        <w:t>A</w:t>
        <w:t xml:space="preserve">.  </w:t>
      </w:r>
      <w:r>
        <w:rPr/>
      </w:r>
      <w:r>
        <w:t xml:space="preserve">Each preexisting constituent limited partnership, by each general partner listed in the certificate of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Each other preexisting constituent organization, by an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Articles of merger; contents.</w:t>
        <w:t xml:space="preserve"> </w:t>
      </w:r>
      <w:r>
        <w:t xml:space="preserve"> </w:t>
      </w:r>
      <w:r>
        <w:t xml:space="preserve">The articles of merger must include:</w:t>
      </w:r>
    </w:p>
    <w:p>
      <w:pPr>
        <w:jc w:val="both"/>
        <w:spacing w:before="100" w:after="0"/>
        <w:ind w:start="720"/>
      </w:pPr>
      <w:r>
        <w:rPr/>
        <w:t>A</w:t>
        <w:t xml:space="preserve">.  </w:t>
      </w:r>
      <w:r>
        <w:rPr/>
      </w:r>
      <w:r>
        <w:t xml:space="preserve">The name and form of each constituent organization and the jurisdiction of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the jurisdiction of its governing statute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partnership, the limited partnership's certificate of limited partnership; or</w:t>
      </w:r>
    </w:p>
    <w:p>
      <w:pPr>
        <w:jc w:val="both"/>
        <w:spacing w:before="100" w:after="0"/>
        <w:ind w:start="1080"/>
      </w:pPr>
      <w:r>
        <w:rPr/>
        <w:t>(</w:t>
        <w:t>2</w:t>
        <w:t xml:space="preserve">)  </w:t>
      </w:r>
      <w:r>
        <w:rPr/>
      </w:r>
      <w:r>
        <w:t xml:space="preserve">If the surviving organization will be an organization other than a limited partnership, the organizational document that creates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preexists the merger, any amendments provided for in the plan of merger for the organizational document that created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 statement as to each constituent organization that the merger was approved as required by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the surviving organization is a foreign organization not authorized to transact business in this State, the street and mailing address of an office that may be used for service of process under </w:t>
      </w:r>
      <w:r>
        <w:t>section 1439,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§35 (AMD); PL 2007, c. 323, Pt. G, §4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§35 (AMD); PL 2007, c. 323, Pt. G, §4 (AFF).]</w:t>
      </w:r>
    </w:p>
    <w:p>
      <w:pPr>
        <w:jc w:val="both"/>
        <w:spacing w:before="100" w:after="0"/>
        <w:ind w:start="360"/>
        <w:ind w:firstLine="360"/>
      </w:pPr>
      <w:r>
        <w:rPr>
          <w:b/>
        </w:rPr>
        <w:t>3</w:t>
        <w:t xml:space="preserve">.  </w:t>
      </w:r>
      <w:r>
        <w:rPr>
          <w:b/>
        </w:rPr>
        <w:t xml:space="preserve">Deliver to Secretary of State.</w:t>
        <w:t xml:space="preserve"> </w:t>
      </w:r>
      <w:r>
        <w:t xml:space="preserve"> </w:t>
      </w:r>
      <w:r>
        <w:t xml:space="preserve">Each constituent limited partnership shall deliver the articles of merger for filing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Merger effective.</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partnership,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Subject to </w:t>
      </w:r>
      <w:r>
        <w:t>section 1326, subsection 3</w:t>
      </w:r>
      <w:r>
        <w:t xml:space="preserve">, as specified in the articles of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surviving organization is not a limited partnership,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§1438. Filings required for merger;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§1438. Filings required for merger;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§1438. FILINGS REQUIRED FOR MERGER;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