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Savings clause</w:t>
      </w:r>
    </w:p>
    <w:p>
      <w:pPr>
        <w:jc w:val="both"/>
        <w:spacing w:before="100" w:after="100"/>
        <w:ind w:start="360"/>
        <w:ind w:firstLine="360"/>
      </w:pPr>
      <w:r>
        <w:rPr/>
      </w:r>
      <w:r>
        <w:rPr/>
      </w:r>
      <w:r>
        <w:t xml:space="preserve">This chapter does not affect an action commenced, proceeding brought or right accrued before this chapter takes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§1454.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