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Registration</w:t>
      </w:r>
    </w:p>
    <w:p>
      <w:pPr>
        <w:jc w:val="both"/>
        <w:spacing w:before="100" w:after="100"/>
        <w:ind w:start="360"/>
        <w:ind w:firstLine="360"/>
      </w:pPr>
      <w:r>
        <w:rPr/>
      </w:r>
      <w:r>
        <w:rPr/>
      </w:r>
      <w:r>
        <w:t xml:space="preserve">A partnership formed under the Uniform Partnership Act may be registered as a registered limited liability partnership by signing and filing a certificate of limited liability partnership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360"/>
        <w:ind w:firstLine="360"/>
      </w:pPr>
      <w:r>
        <w:rPr>
          <w:b/>
        </w:rPr>
        <w:t>1</w:t>
        <w:t xml:space="preserve">.  </w:t>
      </w:r>
      <w:r>
        <w:rPr>
          <w:b/>
        </w:rPr>
        <w:t xml:space="preserve">Filing of certificate.</w:t>
        <w:t xml:space="preserve"> </w:t>
      </w:r>
      <w:r>
        <w:t xml:space="preserve"> </w:t>
      </w:r>
      <w:r>
        <w:t xml:space="preserve">A partnership formed under the Uniform Partnership Act may be registered as a registered limited liability partnership by signing and filing a certificate of limited liability partnership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w:pPr>
        <w:jc w:val="both"/>
        <w:spacing w:before="100" w:after="0"/>
        <w:ind w:start="360"/>
        <w:ind w:firstLine="360"/>
      </w:pPr>
      <w:r>
        <w:rPr>
          <w:b/>
        </w:rPr>
        <w:t>2</w:t>
        <w:t xml:space="preserve">.  </w:t>
      </w:r>
      <w:r>
        <w:rPr>
          <w:b/>
        </w:rPr>
        <w:t xml:space="preserve">Terms and conditions.</w:t>
        <w:t xml:space="preserve"> </w:t>
      </w:r>
      <w:r>
        <w:t xml:space="preserve"> </w:t>
      </w:r>
      <w:r>
        <w:t xml:space="preserve">The terms and conditions on which a partnership becomes a limited liability partnership must be approved by the vote necessary to amend the partnership agreement or, in the case of a partnership agreement that expressly considers obligations to contribute to the partnership, by the vote necessary to amend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B, §2 (NEW); PL 2005, c. 543, Pt. B,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§B2 (RPR).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