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873-A</w:t>
        <w:t xml:space="preserve">.  </w:t>
      </w:r>
      <w:r>
        <w:rPr>
          <w:b/>
        </w:rPr>
        <w:t xml:space="preserve">Amended annual report of registered or foreign limited liability partnership</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873</w:t>
      </w:r>
      <w:r>
        <w:t xml:space="preserve"> has changed, a limited liability partnership may, if it determines it to be necessary, deliver to the Secretary of State for filing an amended annual report to change the information on file.  The amended annual report must be executed as provided by </w:t>
      </w:r>
      <w:r>
        <w:t>section 873,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registered or foreign limited liability partnership and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limited liability partnership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§873-A. Amended annual report of registered or foreign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§873-A. Amended annual report of registered or foreign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§873-A. AMENDED ANNUAL REPORT OF REGISTERED OR FOREIGN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