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Annual report of registered and foreign limited liability partnerships</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registered limited liability partnership and each foreign limited liability partnership authorized to do business in this State shall file, within the time prescribed by this chapter, an annual report setting forth:</w:t>
      </w:r>
    </w:p>
    <w:p>
      <w:pPr>
        <w:jc w:val="both"/>
        <w:spacing w:before="100" w:after="0"/>
        <w:ind w:start="720"/>
      </w:pPr>
      <w:r>
        <w:rPr/>
        <w:t>A</w:t>
        <w:t xml:space="preserve">.  </w:t>
      </w:r>
      <w:r>
        <w:rPr/>
      </w:r>
      <w:r>
        <w:t xml:space="preserve">The name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§38 (AMD); PL 2007, c. 323, Pt. G, §4 (AFF).]</w:t>
      </w:r>
    </w:p>
    <w:p>
      <w:pPr>
        <w:jc w:val="both"/>
        <w:spacing w:before="100" w:after="0"/>
        <w:ind w:start="720"/>
      </w:pPr>
      <w:r>
        <w:rPr/>
        <w:t>A-1</w:t>
        <w:t xml:space="preserve">.  </w:t>
      </w:r>
      <w:r>
        <w:rPr/>
      </w:r>
      <w:r>
        <w:t xml:space="preserve">The jurisdiction of organization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2007, c. 323, Pt. E, §39 (NEW);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§40 (AMD); PL 2007, c. 323, Pt. G, §4 (AFF).]</w:t>
      </w:r>
    </w:p>
    <w:p>
      <w:pPr>
        <w:jc w:val="both"/>
        <w:spacing w:before="100" w:after="0"/>
        <w:ind w:start="720"/>
      </w:pPr>
      <w:r>
        <w:rPr/>
        <w:t>C</w:t>
        <w:t xml:space="preserve">.  </w:t>
      </w:r>
      <w:r>
        <w:rPr/>
      </w:r>
      <w:r>
        <w:t xml:space="preserve">A brief statement of the character of the business in which the limited liability partnership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street address of the partnership's chief executive office, the street address of an office of the partnership in this State and the name and street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2005, c. 543, Pt. B, §12 (RPR); PL 2005, c. 543,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§§38-40 (AMD); PL 2007, c. 323, Pt. G, §4 (AFF).]</w:t>
      </w:r>
    </w:p>
    <w:p>
      <w:pPr>
        <w:jc w:val="both"/>
        <w:spacing w:before="100" w:after="0"/>
        <w:ind w:start="360"/>
        <w:ind w:firstLine="360"/>
      </w:pPr>
      <w:r>
        <w:rPr>
          <w:b/>
        </w:rPr>
        <w:t>2</w:t>
        <w:t xml:space="preserve">.  </w:t>
      </w:r>
      <w:r>
        <w:rPr>
          <w:b/>
        </w:rPr>
        <w:t xml:space="preserve">Reporting period.</w:t>
        <w:t xml:space="preserve"> </w:t>
      </w:r>
      <w:r>
        <w:t xml:space="preserve"> </w:t>
      </w:r>
      <w:r>
        <w:t xml:space="preserve">The Secretary of State shall specify by rule the period of time to which the annual report applies as provided in </w:t>
      </w:r>
      <w:r>
        <w:t>subsection 3</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100"/>
        <w:ind w:start="360"/>
        <w:ind w:firstLine="360"/>
      </w:pPr>
      <w:r>
        <w:rPr>
          <w:b/>
        </w:rPr>
        <w:t>3</w:t>
        <w:t xml:space="preserve">.  </w:t>
      </w:r>
      <w:r>
        <w:rPr>
          <w:b/>
        </w:rPr>
        <w:t xml:space="preserve">Execution, delivery and penalties.</w:t>
        <w:t xml:space="preserve"> </w:t>
      </w:r>
      <w:r>
        <w:t xml:space="preserve"> </w:t>
      </w:r>
      <w:r>
        <w:t xml:space="preserve">This subsection governs execution, delivery and penalties.</w:t>
      </w:r>
    </w:p>
    <w:p>
      <w:pPr>
        <w:jc w:val="both"/>
        <w:spacing w:before="100" w:after="0"/>
        <w:ind w:start="720"/>
      </w:pPr>
      <w:r>
        <w:rPr/>
        <w:t>A</w:t>
        <w:t xml:space="preserve">.  </w:t>
      </w:r>
      <w:r>
        <w:rPr/>
      </w:r>
      <w:r>
        <w:t xml:space="preserve">The annual report must be executed and signed by a partner or any other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Subject to rules adopted under </w:t>
      </w:r>
      <w:r>
        <w:t>section 812</w:t>
      </w:r>
      <w:r>
        <w:t xml:space="preserve">, the report must be delivered to the Secretary of State or a designee for filing.  The annual report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prior to the date that penalties become effective for late delivery of an annual report as established by the Secretary of State by rule, the report was deposited in the United States mail in a sealed envelope, properly addressed, with postage prepaid is considered a compliance with this requirement.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One copy of the report, together with the filing fee required by this chapter, must be delivered for filing to the Secretary of State, who shall file the report if the Secretary of State finds that it conforms to the requirements of this chapter.  If the Secretary of State finds that it does not conform, the Secretary of State shall promptly mail or otherwise return the report to the limited liability partnership for any necessary correction.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penalties prescribed by this chapter for failure to file the report within the time provided in this section do not apply if the report is corrected to conform to the requirements of this chapter and returned to the Secretary of State within 30 days from the date on which the report was mailed or otherwise returned to the limited liability partnership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§73 (AMD). PL 2005, c. 543, §B12 (AMD). PL 2005, c. 543, §B15 (AFF). PL 2007, c. 323, Pt. E, §§38-40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§873. Annual report of registered and foreign limited liability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Annual report of registered and foreign limited liability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§873. ANNUAL REPORT OF REGISTERED AND FOREIGN LIMITED LIABILITY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