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4-16 (AMD). PL 1991, c. 528, §§M1,2 (AMD). PL 1991, c. 528, §§M5,RRR (AFF). PL 1991, c. 591, §§M1,2 (AMD). PL 1991, c. 591, §M5 (AFF). PL 1993, c. 410, §§K2-4 (AMD). PL 1999, c. 37, §4 (AMD). PL 2001, c. 183, §§A3-8 (AMD). PL 2001, c. 183, §A14 (AFF). PL 2003, c. 201, §§4-13 (AMD). PL 2005, c. 12, §§KKKK1-5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