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11015</w:t>
        <w:t xml:space="preserve">.  </w:t>
      </w:r>
      <w:r>
        <w:rPr>
          <w:b/>
        </w:rPr>
        <w:t xml:space="preserve">Multiple debts</w:t>
      </w:r>
    </w:p>
    <w:p>
      <w:pPr>
        <w:jc w:val="both"/>
        <w:spacing w:before="100" w:after="100"/>
        <w:ind w:start="360"/>
        <w:ind w:firstLine="360"/>
      </w:pPr>
      <w:r>
        <w:rPr/>
      </w:r>
      <w:r>
        <w:rPr/>
      </w:r>
      <w:r>
        <w:t xml:space="preserve">If any consumer owes multiple debts and makes any single payment to any debt collector with respect to the debts, the debt collector may not apply that payment to any debt which is disputed by the consumer and, where applicable, shall apply that payment in accordance with the consumer's directions.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§11015. Multiple debts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§11015. Multiple debts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§11015. MULTIPLE DEBTS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