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1233-A</w:t>
        <w:t xml:space="preserve">.  </w:t>
      </w:r>
      <w:r>
        <w:rPr>
          <w:b/>
        </w:rPr>
        <w:t xml:space="preserve">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§21 (NEW).]</w:t>
      </w:r>
    </w:p>
    <w:p>
      <w:pPr>
        <w:jc w:val="both"/>
        <w:spacing w:before="100" w:after="0"/>
        <w:ind w:start="360"/>
        <w:ind w:firstLine="360"/>
      </w:pPr>
      <w:r>
        <w:rPr>
          <w:b/>
        </w:rPr>
        <w:t>1</w:t>
        <w:t xml:space="preserve">.  </w:t>
      </w:r>
      <w:r>
        <w:rPr>
          <w:b/>
        </w:rPr>
        <w:t xml:space="preserve">Conviction of crime.</w:t>
        <w:t xml:space="preserve"> </w:t>
      </w:r>
      <w:r>
        <w:t xml:space="preserve"> </w:t>
      </w:r>
      <w:r>
        <w:t xml:space="preserve">The applicant or licensee has been convicted of a crime related to the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3</w:t>
        <w:t xml:space="preserve">.  </w:t>
      </w:r>
      <w:r>
        <w:rPr>
          <w:b/>
        </w:rPr>
        <w:t xml:space="preserve">Negligence; incompetence; endangering the public.</w:t>
        <w:t xml:space="preserve"> </w:t>
      </w:r>
      <w:r>
        <w:t xml:space="preserve"> </w:t>
      </w:r>
      <w:r>
        <w:t xml:space="preserve">The applicant or licensee has demonstrated negligence or incompetence or has endangered the public in the practice of electrology;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4</w:t>
        <w:t xml:space="preserve">.  </w:t>
      </w:r>
      <w:r>
        <w:rPr>
          <w:b/>
        </w:rPr>
        <w:t xml:space="preserve">Violation of rule.</w:t>
        <w:t xml:space="preserve"> </w:t>
      </w:r>
      <w:r>
        <w:t xml:space="preserve"> </w:t>
      </w:r>
      <w:r>
        <w:t xml:space="preserve">The applicant or licensee has violated a rule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§1233-A.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§1233-A.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§1233-A.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