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12503-A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upon a legal finding of mental incompetence.</w:t>
      </w:r>
      <w:r>
        <w:t xml:space="preserve">  </w:t>
      </w:r>
      <w:r xmlns:wp="http://schemas.openxmlformats.org/drawingml/2010/wordprocessingDrawing" xmlns:w15="http://schemas.microsoft.com/office/word/2012/wordml">
        <w:rPr>
          <w:rFonts w:ascii="Arial" w:hAnsi="Arial" w:cs="Arial"/>
          <w:sz w:val="22"/>
          <w:szCs w:val="22"/>
        </w:rPr>
        <w:t xml:space="preserve">[PL 2007, c. 402, Pt. 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§12503-A.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§12503-A.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§12503-A.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