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12504</w:t>
        <w:t xml:space="preserve">.  </w:t>
      </w:r>
      <w:r>
        <w:rPr>
          <w:b/>
        </w:rPr>
        <w:t xml:space="preserve">Unauthorized employment</w:t>
      </w:r>
    </w:p>
    <w:p>
      <w:pPr>
        <w:jc w:val="both"/>
        <w:spacing w:before="100" w:after="100"/>
        <w:ind w:start="360"/>
        <w:ind w:firstLine="360"/>
      </w:pPr>
      <w:r>
        <w:rPr/>
      </w:r>
      <w:r>
        <w:rPr/>
      </w:r>
      <w:r>
        <w:t xml:space="preserve">A person in the course of business may not employ an acupuncturist, naturopathic doctor or midwife who does not have a license unless that person is a student or intern within the meaning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502,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2015, c. 502,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§12504. Unauthorized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§12504. Unauthorized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§12504. UNAUTHORIZED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