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12542</w:t>
        <w:t xml:space="preserve">.  </w:t>
      </w:r>
      <w:r>
        <w:rPr>
          <w:b/>
        </w:rPr>
        <w:t xml:space="preserve">Public health authority and responsibility</w:t>
      </w:r>
    </w:p>
    <w:p>
      <w:pPr>
        <w:jc w:val="both"/>
        <w:spacing w:before="100" w:after="100"/>
        <w:ind w:start="360"/>
        <w:ind w:firstLine="360"/>
      </w:pPr>
      <w:r>
        <w:rPr/>
      </w:r>
      <w:r>
        <w:rPr/>
      </w:r>
      <w:r>
        <w:t xml:space="preserve">A certified professional midwife or certified midwife is a licensed health care provider and has the same authority and responsibility as other licensed health care providers regarding public health laws, reportable disease and conditions, communicable disease control and prevention, recording of vital statistics, health and physical examinations and local boards of health, except that this authority is limited to activity consistent with the scope of practice authorized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§12542. Public health authority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§12542. Public health authority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§12542. PUBLIC HEALTH AUTHORITY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