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Rulemaking</w:t>
      </w:r>
    </w:p>
    <w:p>
      <w:pPr>
        <w:jc w:val="both"/>
        <w:spacing w:before="100" w:after="100"/>
        <w:ind w:start="360"/>
        <w:ind w:firstLine="360"/>
      </w:pPr>
      <w:r>
        <w:rPr/>
      </w:r>
      <w:r>
        <w:rPr/>
      </w:r>
      <w:r>
        <w:t xml:space="preserve">The board may adopt rules necessary to implement this subchapter and set standards for acupuncture detoxification specialists.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§12553.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