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13275</w:t>
        <w:t xml:space="preserve">.  </w:t>
      </w:r>
      <w:r>
        <w:rPr>
          <w:b/>
        </w:rPr>
        <w:t xml:space="preserve">Disclosed dual agent</w:t>
      </w:r>
    </w:p>
    <w:p>
      <w:pPr>
        <w:jc w:val="both"/>
        <w:spacing w:before="100" w:after="100"/>
        <w:ind w:start="360"/>
        <w:ind w:firstLine="360"/>
      </w:pPr>
      <w:r>
        <w:rPr>
          <w:b/>
        </w:rPr>
        <w:t>1</w:t>
        <w:t xml:space="preserve">.  </w:t>
      </w:r>
      <w:r>
        <w:rPr>
          <w:b/>
        </w:rPr>
        <w:t xml:space="preserve">Consent agreement; disclosed dual agent.</w:t>
        <w:t xml:space="preserve"> </w:t>
      </w:r>
      <w:r>
        <w:t xml:space="preserve"> </w:t>
      </w:r>
      <w:r>
        <w:t xml:space="preserve">A real estate brokerage agency may act as a disclosed dual agent only with the informed written consent of all parties.  Consent is presumed to be informed if the party signs an agreement that contains the following:</w:t>
      </w:r>
    </w:p>
    <w:p>
      <w:pPr>
        <w:jc w:val="both"/>
        <w:spacing w:before="100" w:after="0"/>
        <w:ind w:start="720"/>
      </w:pPr>
      <w:r>
        <w:rPr/>
        <w:t>A</w:t>
        <w:t xml:space="preserve">.  </w:t>
      </w:r>
      <w:r>
        <w:rPr/>
      </w:r>
      <w:r>
        <w:t xml:space="preserve">A description of the transactions in which the real estate brokerage agency will serve as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A statement that, in serving as a disclosed dual agent, the real estate brokerage agency represents 2 clients whose interests are adverse and that the agency duties are limited;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C</w:t>
        <w:t xml:space="preserve">.  </w:t>
      </w:r>
      <w:r>
        <w:rPr/>
      </w:r>
      <w:r>
        <w:t xml:space="preserve">A statement that the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§15 (AMD); PL 2005, c. 378, §29 (AFF).]</w:t>
      </w:r>
    </w:p>
    <w:p>
      <w:pPr>
        <w:jc w:val="both"/>
        <w:spacing w:before="100" w:after="0"/>
        <w:ind w:start="720"/>
      </w:pPr>
      <w:r>
        <w:rPr/>
        <w:t>D</w:t>
        <w:t xml:space="preserve">.  </w:t>
      </w:r>
      <w:r>
        <w:rPr/>
      </w:r>
      <w:r>
        <w:t xml:space="preserve">A statement that the client may choose to consent or not consent to the disclosed dual agency;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A statement that the consent of the client has been given voluntarily and that the agreement has been read and understood.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§15 (AMD); PL 2005, c. 378, §29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cause of action may not be brought on behalf of any person against a disclosed dual agent for making disclosures permitted or required by this subchapter and the disclosed dual agent does not terminate any client relationship by making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§16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In a disclosed dual agent situation each client and the real estate brokerage agency and its affiliated licensees are considered to possess only actual knowledge and information.  There is no imputation of knowledge or information by operation of law among or between the clients,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100"/>
        <w:ind w:start="360"/>
        <w:ind w:firstLine="360"/>
      </w:pPr>
      <w:r>
        <w:rPr>
          <w:b/>
        </w:rPr>
        <w:t>4</w:t>
        <w:t xml:space="preserve">.  </w:t>
      </w:r>
      <w:r>
        <w:rPr>
          <w:b/>
        </w:rPr>
        <w:t xml:space="preserve">Duty to parties.</w:t>
        <w:t xml:space="preserve"> </w:t>
      </w:r>
      <w:r>
        <w:t xml:space="preserve"> </w:t>
      </w:r>
      <w:r>
        <w:t xml:space="preserve">The duty of a disclosed dual agent to the client who is selling is the same as set forth in </w:t>
      </w:r>
      <w:r>
        <w:t>section 13273</w:t>
      </w:r>
      <w:r>
        <w:t xml:space="preserve">, and the duty to the client who is buying is the same as set forth in </w:t>
      </w:r>
      <w:r>
        <w:t>section 13274</w:t>
      </w:r>
      <w:r>
        <w:t xml:space="preserve">, except that:</w:t>
      </w:r>
    </w:p>
    <w:p>
      <w:pPr>
        <w:jc w:val="both"/>
        <w:spacing w:before="100" w:after="0"/>
        <w:ind w:start="720"/>
      </w:pPr>
      <w:r>
        <w:rPr/>
        <w:t>A</w:t>
        <w:t xml:space="preserve">.  </w:t>
      </w:r>
      <w:r>
        <w:rPr/>
      </w:r>
      <w:r>
        <w:t xml:space="preserve">A disclosed dual agent may not promote the interests of one party to the detriment of the other party except as required to comply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w:pPr>
        <w:jc w:val="both"/>
        <w:spacing w:before="100" w:after="0"/>
        <w:ind w:start="720"/>
      </w:pPr>
      <w:r>
        <w:rPr/>
        <w:t>B</w:t>
        <w:t xml:space="preserve">.  </w:t>
      </w:r>
      <w:r>
        <w:rPr/>
      </w:r>
      <w:r>
        <w:t xml:space="preserve">A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§§15-17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§13275. Disclosed dual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§13275. Disclosed dual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§13275. DISCLOSED DUAL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