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Department rules</w:t>
      </w:r>
    </w:p>
    <w:p>
      <w:pPr>
        <w:jc w:val="both"/>
        <w:spacing w:before="100" w:after="100"/>
        <w:ind w:start="360"/>
        <w:ind w:firstLine="360"/>
      </w:pPr>
      <w:r>
        <w:rPr/>
      </w:r>
      <w:r>
        <w:rPr/>
      </w:r>
      <w:r>
        <w:t xml:space="preserve">Following the procedures of </w:t>
      </w:r>
      <w:r>
        <w:t>Title 5, chapter 375</w:t>
      </w:r>
      <w:r>
        <w:t xml:space="preserve">, the commissioner shall adopt such rules as are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§1382. Department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Department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 DEPARTMENT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