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13844</w:t>
        <w:t xml:space="preserve">.  </w:t>
      </w:r>
      <w:r>
        <w:rPr>
          <w:b/>
        </w:rPr>
        <w:t xml:space="preserve">Conditions or diseases managed; scope of practice</w:t>
      </w:r>
    </w:p>
    <w:p>
      <w:pPr>
        <w:jc w:val="both"/>
        <w:spacing w:before="100" w:after="0"/>
        <w:ind w:start="360"/>
        <w:ind w:firstLine="360"/>
      </w:pPr>
      <w:r>
        <w:rPr>
          <w:b/>
        </w:rPr>
        <w:t>1</w:t>
        <w:t xml:space="preserve">.  </w:t>
      </w:r>
      <w:r>
        <w:rPr>
          <w:b/>
        </w:rPr>
        <w:t xml:space="preserve">Generally accepted standards of care.</w:t>
        <w:t xml:space="preserve"> </w:t>
      </w:r>
      <w:r>
        <w:t xml:space="preserve"> </w:t>
      </w:r>
      <w:r>
        <w:t xml:space="preserve">A pharmacist may engage in collaborative drug therapy management pursuant to a collaborative practice agreement only for conditions or diseases with generally accepted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2</w:t>
        <w:t xml:space="preserve">.  </w:t>
      </w:r>
      <w:r>
        <w:rPr>
          <w:b/>
        </w:rPr>
        <w:t xml:space="preserve">Prohibition.</w:t>
        <w:t xml:space="preserve"> </w:t>
      </w:r>
      <w:r>
        <w:t xml:space="preserve"> </w:t>
      </w:r>
      <w:r>
        <w:t xml:space="preserve">A pharmacist who is engaged in collaborative drug therapy management pursuant to a collaborative practice agreement may not, as part of the collaborative practice, participate in research or clinical or investigational trials.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0"/>
        <w:ind w:start="360"/>
        <w:ind w:firstLine="360"/>
      </w:pPr>
      <w:r>
        <w:rPr>
          <w:b/>
        </w:rPr>
        <w:t>3</w:t>
        <w:t xml:space="preserve">.  </w:t>
      </w:r>
      <w:r>
        <w:rPr>
          <w:b/>
        </w:rPr>
        <w:t xml:space="preserve">Limitation.</w:t>
        <w:t xml:space="preserve"> </w:t>
      </w:r>
      <w:r>
        <w:t xml:space="preserve"> </w:t>
      </w:r>
      <w:r>
        <w:t xml:space="preserve">A collaborative practice agreement may include only the conditions or diseases to be managed that meet the qualifications and scope of practice for each party to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§13844. Conditions or diseases managed;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§13844. Conditions or diseases managed;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§13844. CONDITIONS OR DISEASES MANAGED;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