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13864</w:t>
        <w:t xml:space="preserve">.  </w:t>
      </w:r>
      <w:r>
        <w:rPr>
          <w:b/>
        </w:rPr>
        <w:t xml:space="preserve">Inactive status license</w:t>
      </w:r>
    </w:p>
    <w:p>
      <w:pPr>
        <w:jc w:val="both"/>
        <w:spacing w:before="100" w:after="100"/>
        <w:ind w:start="360"/>
        <w:ind w:firstLine="360"/>
      </w:pPr>
      <w:r>
        <w:rPr/>
      </w:r>
      <w:r>
        <w:rPr/>
      </w:r>
      <w:r>
        <w:t xml:space="preserve">A licensee who does not perform any of the activities described in </w:t>
      </w:r>
      <w:r>
        <w:t>section 13851, subsection 8</w:t>
      </w:r>
      <w:r>
        <w:t xml:space="preserve"> and who wants to preserve the license while not engaged in any counseling activity may apply for an inactive status license pursuant to </w:t>
      </w:r>
      <w:r>
        <w:t>Title 10, section 8003, subsection 5‑A, paragraph D</w:t>
      </w:r>
      <w:r>
        <w:t xml:space="preserve">, subparagraph (5).  The fee for inactive status licensure is set under </w:t>
      </w:r>
      <w:r>
        <w:t>section 13859</w:t>
      </w:r>
      <w:r>
        <w:t xml:space="preserve">.  During inactive status, the licensee must renew the license and pay the renewal fee as set under </w:t>
      </w:r>
      <w:r>
        <w:t>section 13859</w:t>
      </w:r>
      <w:r>
        <w:t xml:space="preserve">, but is not required to meet the continuing education requirements under </w:t>
      </w:r>
      <w:r>
        <w:t>section 13860, subsection 2</w:t>
      </w:r>
      <w:r>
        <w:t xml:space="preserve">.  The board shall adopt rules by which  an inactive status license may be reinstated.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EE,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128, §2 (NEW). PL 2007, c. 402, Pt. EE,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§13864. Inactive status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§13864. Inactive status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§13864. INACTIVE STATUS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