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14048</w:t>
        <w:t xml:space="preserve">.  </w:t>
      </w:r>
      <w:r>
        <w:rPr>
          <w:b/>
        </w:rPr>
        <w:t xml:space="preserve">Employee requirements</w:t>
      </w:r>
    </w:p>
    <w:p>
      <w:pPr>
        <w:jc w:val="both"/>
        <w:spacing w:before="100" w:after="100"/>
        <w:ind w:start="360"/>
        <w:ind w:firstLine="360"/>
      </w:pPr>
      <w:r>
        <w:rPr/>
      </w:r>
      <w:r>
        <w:rPr/>
      </w:r>
      <w:r>
        <w:t xml:space="preserve">An appraisal management company that is licensed or applies for a license or renewal of a license may not: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Ordering and reviewing of appraisal services.</w:t>
        <w:t xml:space="preserve"> </w:t>
      </w:r>
      <w:r>
        <w:t xml:space="preserve"> </w:t>
      </w:r>
      <w:r>
        <w:t xml:space="preserve">Knowingly employ any person in a position in which the person has the responsibility to order appraisal services or to review the results of a completed appraisal service who has had a license or certificate to act as an appraiser in this State or any other state refused, denied, cancelled, revoked or surrendered in lieu of a pending revocation unless the license or certificate was subsequently granted or reinstated;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Independent contractor.</w:t>
        <w:t xml:space="preserve"> </w:t>
      </w:r>
      <w:r>
        <w:t xml:space="preserve"> </w:t>
      </w:r>
      <w:r>
        <w:t xml:space="preserve">Knowingly enter into any independent contractor arrangement for the performance of appraisal services with a person who has had a license or certificate to act as an appraiser in this State or any other state refused, denied, cancelled, revoked or surrendered in lieu of a pending revocation unless the license or certificate was subsequently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§14048. Employee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§14048. Employee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§14048. EMPLOYEE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