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14204</w:t>
        <w:t xml:space="preserve">.  </w:t>
      </w:r>
      <w:r>
        <w:rPr>
          <w:b/>
        </w:rPr>
        <w:t xml:space="preserve">Instructors</w:t>
      </w:r>
    </w:p>
    <w:p>
      <w:pPr>
        <w:jc w:val="both"/>
        <w:spacing w:before="100" w:after="100"/>
        <w:ind w:start="360"/>
        <w:ind w:firstLine="360"/>
      </w:pPr>
      <w:r>
        <w:rPr/>
      </w:r>
      <w:r>
        <w:rPr/>
      </w:r>
      <w:r>
        <w:t xml:space="preserve">A person may not instruct in any of the branches of aesthetics, barber hair styling, cosmetology, hair design or nail technology unless that person holds a valid license to practice and is authorized to instruct in each respective practice issued under this chapter, except that when specifically authorized by law, physicians may instruct without holding a license to practice in a branch of aesthetics, barber hair styling, cosmetology, hair design or nail technology.</w:t>
      </w:r>
      <w:r>
        <w:t xml:space="preserve">  </w:t>
      </w:r>
      <w:r xmlns:wp="http://schemas.openxmlformats.org/drawingml/2010/wordprocessingDrawing" xmlns:w15="http://schemas.microsoft.com/office/word/2012/wordml">
        <w:rPr>
          <w:rFonts w:ascii="Arial" w:hAnsi="Arial" w:cs="Arial"/>
          <w:sz w:val="22"/>
          <w:szCs w:val="22"/>
        </w:rPr>
        <w:t xml:space="preserve">[PL 2019, c. 373, §15 (AMD).]</w:t>
      </w:r>
    </w:p>
    <w:p>
      <w:pPr>
        <w:jc w:val="both"/>
        <w:spacing w:before="100" w:after="100"/>
        <w:ind w:start="360"/>
        <w:ind w:firstLine="360"/>
      </w:pPr>
      <w:r>
        <w:rPr/>
      </w:r>
      <w:r>
        <w:rPr/>
      </w:r>
      <w:r>
        <w:t xml:space="preserve">Upon satisfactory completion of an instructor examination, the applicant must pay the fee as set under </w:t>
      </w:r>
      <w:r>
        <w:t>section 14238</w:t>
      </w:r>
      <w:r>
        <w:t xml:space="preserve"> to be licensed to instruct.</w:t>
      </w:r>
      <w:r>
        <w:t xml:space="preserve">  </w:t>
      </w:r>
      <w:r xmlns:wp="http://schemas.openxmlformats.org/drawingml/2010/wordprocessingDrawing" xmlns:w15="http://schemas.microsoft.com/office/word/2012/wordml">
        <w:rPr>
          <w:rFonts w:ascii="Arial" w:hAnsi="Arial" w:cs="Arial"/>
          <w:sz w:val="22"/>
          <w:szCs w:val="22"/>
        </w:rPr>
        <w:t xml:space="preserve">[PL 2011, c. 286, Pt. M,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397, §6 (NEW). PL 1997, c. 210, §21 (AMD). PL 1999, c. 386, §U1 (AMD). PL 2007, c. 402, Pt. HH, §§4, 5 (AMD). PL 2009, c. 369, Pt. B, §7 (AMD). PL 2011, c. 286, Pt. M, §8 (AMD). PL 2019, c. 373,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§14204. Instructors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§14204. INSTRUCTORS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