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§121 (AMD). PL 1997, c. 210, §§22,23 (AMD). PL 1997, c. 771, §9 (AMD). PL 2001, c. 599, §2 (AMD). PL 2007, c. 402, Pt. HH, §8 (AMD). PL 2009, c. 369, Pt. B,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§14212.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