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14229-A</w:t>
        <w:t xml:space="preserve">.  </w:t>
      </w:r>
      <w:r>
        <w:rPr>
          <w:b/>
        </w:rPr>
        <w:t xml:space="preserve">Initial license; reexamination</w:t>
      </w:r>
    </w:p>
    <w:p>
      <w:pPr>
        <w:jc w:val="both"/>
        <w:spacing w:before="100" w:after="100"/>
        <w:ind w:start="360"/>
        <w:ind w:firstLine="360"/>
      </w:pPr>
      <w:r>
        <w:rPr/>
      </w:r>
      <w:r>
        <w:rPr/>
      </w:r>
      <w:r>
        <w:t xml:space="preserve">Within one year of notification of passing an examination, the applicant must pay a fee as set under </w:t>
      </w:r>
      <w:r>
        <w:t>section 14238</w:t>
      </w:r>
      <w:r>
        <w:t xml:space="preserve"> to receive an initial license; otherwise, the applicant must retake the full examination to apply for initial licensure.  The initial license is valid until the next renewal period.  The director has the authority to waive the one-year time period for extenuating circumstances.</w:t>
      </w:r>
      <w:r>
        <w:t xml:space="preserve">  </w:t>
      </w:r>
      <w:r xmlns:wp="http://schemas.openxmlformats.org/drawingml/2010/wordprocessingDrawing" xmlns:w15="http://schemas.microsoft.com/office/word/2012/wordml">
        <w:rPr>
          <w:rFonts w:ascii="Arial" w:hAnsi="Arial" w:cs="Arial"/>
          <w:sz w:val="22"/>
          <w:szCs w:val="22"/>
        </w:rPr>
        <w:t xml:space="preserve">[PL 2019, c. 373,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§16 (NEW). PL 2009, c. 369, Pt. B, §27 (AMD). PL 2011, c. 286, Pt. M, §23 (AMD). PL 2019, c. 373,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§14229-A. Initial license;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§14229-A. Initial license;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§14229-A. INITIAL LICENSE;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