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1997, c. 270, §1 (AMD). PL 1999, c. 133, §1 (AMD). PL 1999, c. 386, §§V1-3 (AMD). PL 2007, c. 402, Pt. LL, §§1, 2 (AMD). PL 2009, c. 344, Pt. C, §2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§14802.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§14802.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