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14804</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727, §C16 (AMD). PL 1999, c. 386, §V4 (AMD). PL 2003, c. 204, §F1 (AMD). PL 2007, c. 402, Pt. LL, §4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§14804.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§14804.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§14804.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