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1999, c. 386, §V12 (AMD). PL 2007, c. 402, Pt. LL, §17 (RPR).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§14813.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