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15205-A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alteration, repair, use, operation and inspection of elevators and tramways in this State.  The rules must include standards for the review and audit of inspections performed by licensed private elevator inspectors not employed by the State.  The rules must conform as nearly as practicable to the established standards as approved by the American National Standards Institute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B</w:t>
        <w:t xml:space="preserve">.  </w:t>
      </w:r>
      <w:r>
        <w:rPr/>
      </w:r>
      <w:r>
        <w:t xml:space="preserve">Requirements for licensure and renewal of private elevator and lift inspectors, including requirements for examination and continuing education; and</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C</w:t>
        <w:t xml:space="preserve">.  </w:t>
      </w:r>
      <w:r>
        <w:rPr/>
      </w:r>
      <w:r>
        <w:t xml:space="preserve">Requirements for licensure and renewal of elevator and lift mechanics, including requirements for examination and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§15205-A.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§15205-A.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§15205-A.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