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15216</w:t>
        <w:t xml:space="preserve">.  </w:t>
      </w:r>
      <w:r>
        <w:rPr>
          <w:b/>
        </w:rPr>
        <w:t xml:space="preserve">Examination of elevator or lift mechanics; applications; licenses; renewals</w:t>
      </w:r>
    </w:p>
    <w:p>
      <w:pPr>
        <w:jc w:val="both"/>
        <w:spacing w:before="100" w:after="100"/>
        <w:ind w:start="360"/>
        <w:ind w:firstLine="360"/>
      </w:pPr>
      <w:r>
        <w:rPr/>
      </w:r>
      <w:r>
        <w:rPr/>
      </w:r>
      <w:r>
        <w:t xml:space="preserve">The director shall set standards necessary for the licensure and renewal of elevator or lift mechanics.   The fee for applications, examinations, licenses and renewals must be established by the director pursuant to </w:t>
      </w:r>
      <w:r>
        <w:t>section 15225‑A</w:t>
      </w:r>
      <w:r>
        <w:t xml:space="preserve"> and </w:t>
      </w:r>
      <w:r>
        <w:t>Title 10, section 8003, subsection 2‑A, paragraph D</w:t>
      </w:r>
      <w:r>
        <w:t xml:space="preserve">.  Licenses are issued for a period of one year.</w:t>
      </w:r>
      <w:r>
        <w:t xml:space="preserve">  </w:t>
      </w:r>
      <w:r xmlns:wp="http://schemas.openxmlformats.org/drawingml/2010/wordprocessingDrawing" xmlns:w15="http://schemas.microsoft.com/office/word/2012/wordml">
        <w:rPr>
          <w:rFonts w:ascii="Arial" w:hAnsi="Arial" w:cs="Arial"/>
          <w:sz w:val="22"/>
          <w:szCs w:val="22"/>
        </w:rPr>
        <w:t xml:space="preserve">[PL 2013, c. 70, Pt. D,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§X16 (AMD). PL 2001, c. 573, §B23 (RPR). PL 2001, c. 573, §B36 (AFF). PL 2013, c. 70, Pt. D,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§15216. Examination of elevator or lift mechanics; applications; licenses;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§15216. Examination of elevator or lift mechanics; applications; licenses;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§15216. EXAMINATION OF ELEVATOR OR LIFT MECHANICS; APPLICATIONS; LICENSES;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