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15224</w:t>
        <w:t xml:space="preserve">.  </w:t>
      </w:r>
      <w:r>
        <w:rPr>
          <w:b/>
        </w:rPr>
        <w:t xml:space="preserve">Installation of new elevators and tramways; fees</w:t>
      </w:r>
    </w:p>
    <w:p>
      <w:pPr>
        <w:jc w:val="both"/>
        <w:spacing w:before="100" w:after="100"/>
        <w:ind w:start="360"/>
        <w:ind w:firstLine="360"/>
      </w:pPr>
      <w:r>
        <w:rPr/>
      </w:r>
      <w:r>
        <w:rPr/>
      </w:r>
      <w:r>
        <w:t xml:space="preserve">Detailed plans or specifications of each new or altered elevator or tramway must be submitted to and approved by the chief inspector before the construction may be started. Fees for examination of the plans or specifications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573, Pt. B, §28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§X19 (AMD). PL 2001, c. 573, §B28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§15224. Installation of new elevators and tramways;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§15224. Installation of new elevators and tramways;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§15224. INSTALLATION OF NEW ELEVATORS AND TRAMWAYS;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