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1529</w:t>
        <w:t xml:space="preserve">.  </w:t>
      </w:r>
      <w:r>
        <w:rPr>
          <w:b/>
        </w:rPr>
        <w:t xml:space="preserve">Violations</w:t>
      </w:r>
    </w:p>
    <w:p>
      <w:pPr>
        <w:jc w:val="both"/>
        <w:spacing w:before="100" w:after="100"/>
        <w:ind w:start="360"/>
        <w:ind w:firstLine="360"/>
      </w:pPr>
      <w:r>
        <w:rPr/>
      </w:r>
      <w:r>
        <w:rPr/>
      </w:r>
      <w:r>
        <w:t xml:space="preserve">A person who violates </w:t>
      </w:r>
      <w:r>
        <w:t>section 1525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547, §B78 (AMD). PL 1999, c. 547, §B80 (AFF). PL 2007, c. 402, Pt. K,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