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16405</w:t>
        <w:t xml:space="preserve">.  </w:t>
      </w:r>
      <w:r>
        <w:rPr>
          <w:b/>
        </w:rPr>
        <w:t xml:space="preserve">Federal covered investment adviser notice filing requirement</w:t>
      </w:r>
    </w:p>
    <w:p>
      <w:pPr>
        <w:jc w:val="both"/>
        <w:spacing w:before="100" w:after="0"/>
        <w:ind w:start="360"/>
        <w:ind w:firstLine="360"/>
      </w:pPr>
      <w:r>
        <w:rPr>
          <w:b/>
        </w:rPr>
        <w:t>1</w:t>
        <w:t xml:space="preserve">.  </w:t>
      </w:r>
      <w:r>
        <w:rPr>
          <w:b/>
        </w:rPr>
        <w:t xml:space="preserve">Notice filing requirement.</w:t>
        <w:t xml:space="preserve"> </w:t>
      </w:r>
      <w:r>
        <w:t xml:space="preserve"> </w:t>
      </w:r>
      <w:r>
        <w:t xml:space="preserve">Except with respect to a federal covered investment adviser described in </w:t>
      </w:r>
      <w:r>
        <w:t>subsection 2</w:t>
      </w:r>
      <w:r>
        <w:t xml:space="preserve">, it is unlawful for a federal covered investment adviser to transact business in this State as a federal covered investment adviser unless the federal covered investment adviser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Notice filing requirement not required.</w:t>
        <w:t xml:space="preserve"> </w:t>
      </w:r>
      <w:r>
        <w:t xml:space="preserve"> </w:t>
      </w:r>
      <w:r>
        <w:t xml:space="preserve">The following federal covered investment advisers are not required to comply with </w:t>
      </w:r>
      <w:r>
        <w:t>subsection 3</w:t>
      </w:r>
      <w:r>
        <w:t xml:space="preserve">:</w:t>
      </w:r>
    </w:p>
    <w:p>
      <w:pPr>
        <w:jc w:val="both"/>
        <w:spacing w:before="100" w:after="0"/>
        <w:ind w:start="720"/>
      </w:pPr>
      <w:r>
        <w:rPr/>
        <w:t>A</w:t>
        <w:t xml:space="preserve">.  </w:t>
      </w:r>
      <w:r>
        <w:rPr/>
      </w:r>
      <w:r>
        <w:t xml:space="preserve">A federal covered investment adviser without a place of business in this State if its only clients in this State are:</w:t>
      </w:r>
    </w:p>
    <w:p>
      <w:pPr>
        <w:jc w:val="both"/>
        <w:spacing w:before="100" w:after="0"/>
        <w:ind w:start="1080"/>
      </w:pPr>
      <w:r>
        <w:rPr/>
        <w:t>(</w:t>
        <w:t>1</w:t>
        <w:t xml:space="preserve">)  </w:t>
      </w:r>
      <w:r>
        <w:rPr/>
      </w:r>
      <w:r>
        <w:t xml:space="preserve">Federal covered investment advisers, investment advisers licensed under this chapter and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or</w:t>
      </w:r>
    </w:p>
    <w:p>
      <w:pPr>
        <w:jc w:val="both"/>
        <w:spacing w:before="100" w:after="0"/>
        <w:ind w:start="1080"/>
      </w:pPr>
      <w:r>
        <w:rPr/>
        <w:t>(</w:t>
        <w:t>4</w:t>
        <w:t xml:space="preserve">)  </w:t>
      </w:r>
      <w:r>
        <w:rPr/>
      </w:r>
      <w:r>
        <w:t xml:space="preserve">Other clients specified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without a place of business in this State if the person has had, during the preceding 12 months, not more than 5 clients that are resident in this State in addition to those specified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excluded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Notice filing procedure.</w:t>
        <w:t xml:space="preserve"> </w:t>
      </w:r>
      <w:r>
        <w:t xml:space="preserve"> </w:t>
      </w:r>
      <w:r>
        <w:t xml:space="preserve">A person acting as a federal covered investment adviser that is not excluded under </w:t>
      </w:r>
      <w:r>
        <w:t>subsection 2</w:t>
      </w:r>
      <w:r>
        <w:t xml:space="preserve"> shall file a notice, a consent to service of process complying with </w:t>
      </w:r>
      <w:r>
        <w:t>section 16611</w:t>
      </w:r>
      <w:r>
        <w:t xml:space="preserve">, and such records as have been filed with the Securities and Exchange Commission under the federal Investment Advisers Act of 1940 and pay the fees specified in </w:t>
      </w:r>
      <w:r>
        <w:t>section 16410,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Effectiveness of filing.</w:t>
        <w:t xml:space="preserve"> </w:t>
      </w:r>
      <w:r>
        <w:t xml:space="preserve"> </w:t>
      </w:r>
      <w:r>
        <w:t xml:space="preserve">The notice under </w:t>
      </w:r>
      <w:r>
        <w:t>subsection 3</w:t>
      </w:r>
      <w:r>
        <w:t xml:space="preserve"> becomes effective upon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§16405. Federal covered investment adviser notice filing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§16405. Federal covered investment adviser notice filing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§16405. FEDERAL COVERED INVESTMENT ADVISER NOTICE FILING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