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Enforcement</w:t>
      </w:r>
    </w:p>
    <w:p>
      <w:pPr>
        <w:jc w:val="both"/>
        <w:spacing w:before="100" w:after="100"/>
        <w:ind w:start="360"/>
        <w:ind w:firstLine="360"/>
      </w:pPr>
      <w:r>
        <w:rPr/>
      </w:r>
      <w:r>
        <w:rPr/>
      </w:r>
      <w:r>
        <w:t xml:space="preserve">A person who labels a plastic container in violation of this chapter commits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1995, c. 656, Pt. A,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PL 1995, c. 465, §A8 (AMD). PL 1995, c. 465, §C2 (AFF). PL 1995, c. 656, §A6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§1726.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