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17304</w:t>
        <w:t xml:space="preserve">.  </w:t>
      </w:r>
      <w:r>
        <w:rPr>
          <w:b/>
        </w:rPr>
        <w:t xml:space="preserve">Scope of practice; audiologists</w:t>
      </w:r>
    </w:p>
    <w:p>
      <w:pPr>
        <w:jc w:val="both"/>
        <w:spacing w:before="100" w:after="100"/>
        <w:ind w:start="360"/>
        <w:ind w:firstLine="360"/>
      </w:pPr>
      <w:r>
        <w:rPr/>
      </w:r>
      <w:r>
        <w:rPr/>
      </w:r>
      <w:r>
        <w:t xml:space="preserve">Audiologists identify, assess, manage and interpret test results related to disorders of human hearing, balance and other neural systems, including the dispensing of hearing aids.  Audiologists also supervise programs and services related to human communication and its disorders; counsel families, individuals and caregivers; and provide consultation, make referrals and develop preventative programs.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audiologists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§17304. Scope of practice; audiologists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§17304. Scope of practice; audiologists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§17304. SCOPE OF PRACTICE; AUDIOLOGISTS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