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1747</w:t>
        <w:t xml:space="preserve">.  </w:t>
      </w:r>
      <w:r>
        <w:rPr>
          <w:b/>
        </w:rPr>
        <w:t xml:space="preserve">Implementation, administration and enforcement; rules; violations</w:t>
      </w:r>
    </w:p>
    <w:p>
      <w:pPr>
        <w:jc w:val="both"/>
        <w:spacing w:before="100" w:after="100"/>
        <w:ind w:start="360"/>
        <w:ind w:firstLine="360"/>
      </w:pPr>
      <w:r>
        <w:rPr/>
      </w:r>
      <w:r>
        <w:rPr/>
      </w:r>
      <w:r>
        <w:t xml:space="preserve">The department shall implement, administer and enforce this chapter and shall adopt rules as necessary for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chapter, rules adopted by the department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Violations.</w:t>
        <w:t xml:space="preserve"> </w:t>
      </w:r>
      <w:r>
        <w:t xml:space="preserve"> </w:t>
      </w:r>
      <w:r>
        <w:t xml:space="preserve">A person that violates any provision of this chapter is subject to penalties in accordance with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Certificate of compliance.</w:t>
        <w:t xml:space="preserve"> </w:t>
      </w:r>
      <w:r>
        <w:t xml:space="preserve"> </w:t>
      </w:r>
      <w:r>
        <w:t xml:space="preserve">If there are grounds to suspect that a food package is being offered for sale in violation of this chapter, the department may request that the manufacturer or distributor of the food package provide a certificate of compliance with the applicable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food package does not contain the priority food contact chemical;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Notify persons who sell the food package in this State that the sale of the food package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Regulatory efficiency.</w:t>
        <w:t xml:space="preserve"> </w:t>
      </w:r>
      <w:r>
        <w:t xml:space="preserve"> </w:t>
      </w:r>
      <w:r>
        <w:t xml:space="preserve">The department may, in exercising its discretionary authority under this chapter, consider the extent to which a food contact chemical of high concern or a priority food contact chemical in a food package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§1747. Implementation, administration and enforcement; rules;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§1747. Implementation, administration and enforcement; rules;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§1747. IMPLEMENTATION, ADMINISTRATION AND ENFORCEMENT; RULES;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