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17503</w:t>
        <w:t xml:space="preserve">.  </w:t>
      </w:r>
      <w:r>
        <w:rPr>
          <w:b/>
        </w:rPr>
        <w:t xml:space="preserve">State participation in the compact</w:t>
      </w:r>
    </w:p>
    <w:p>
      <w:pPr>
        <w:jc w:val="both"/>
        <w:spacing w:before="100" w:after="100"/>
        <w:ind w:start="360"/>
        <w:ind w:firstLine="360"/>
      </w:pPr>
      <w:r>
        <w:rPr/>
      </w:r>
      <w:r>
        <w:rPr/>
      </w:r>
      <w:r>
        <w:t xml:space="preserve">To participate in the compact, a member state shall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Recognition of compact privilege.</w:t>
        <w:t xml:space="preserve"> </w:t>
      </w:r>
      <w:r>
        <w:t xml:space="preserve"> </w:t>
      </w:r>
      <w:r>
        <w:t xml:space="preserve">A member state shall recognize a license issued to an audiologist or speech-language pathologist by a home state to a resident in that state as authorizing an audiologist or speech-language pathologist to practice audiology or speech-language pathology,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Home state license.</w:t>
        <w:t xml:space="preserve"> </w:t>
      </w:r>
      <w:r>
        <w:t xml:space="preserve"> </w:t>
      </w:r>
      <w:r>
        <w:t xml:space="preserve">A member state shall require an applicant to obtain or retain a license in the home state and meet the home state's qualifications for licensure or renewal of licensure, as well as all other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Audiologist requirements.</w:t>
        <w:t xml:space="preserve"> </w:t>
      </w:r>
      <w:r>
        <w:t xml:space="preserve"> </w:t>
      </w:r>
      <w:r>
        <w:t xml:space="preserve">A member state must require that to be granted a compact privilege, an audiologist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pPr>
        <w:jc w:val="both"/>
        <w:spacing w:before="100" w:after="0"/>
        <w:ind w:start="1080"/>
      </w:pPr>
      <w:r>
        <w:rPr/>
        <w:t>(</w:t>
        <w:t>2</w:t>
        <w:t xml:space="preserve">)  </w:t>
      </w:r>
      <w:r>
        <w:rPr/>
      </w:r>
      <w:r>
        <w:t xml:space="preserve">On or after January 1, 2008, have graduated with a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pPr>
        <w:jc w:val="both"/>
        <w:spacing w:before="100" w:after="0"/>
        <w:ind w:start="1080"/>
      </w:pPr>
      <w:r>
        <w:rPr/>
        <w:t>(</w:t>
        <w:t>3</w:t>
        <w:t xml:space="preserve">)  </w:t>
      </w:r>
      <w:r>
        <w:rPr/>
      </w:r>
      <w:r>
        <w:t xml:space="preserve">Have graduated from an audiology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 and</w:t>
      </w:r>
    </w:p>
    <w:p>
      <w:pPr>
        <w:jc w:val="both"/>
        <w:spacing w:before="100" w:after="0"/>
        <w:ind w:start="1440"/>
      </w:pPr>
      <w:r>
        <w:rPr/>
        <w:t>(</w:t>
        <w:t>c</w:t>
        <w:t xml:space="preserve">)  </w:t>
      </w:r>
      <w:r>
        <w:rPr/>
      </w:r>
      <w:r>
        <w:t xml:space="preserve">For which the audiologist has completed a supervised clinical practicum experience from an accredited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been convicted or found guilty, and have not entered into an agreed disposition, of a felony related to the practice of audiology,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Speech-language pathologist requirements.</w:t>
        <w:t xml:space="preserve"> </w:t>
      </w:r>
      <w:r>
        <w:t xml:space="preserve"> </w:t>
      </w:r>
      <w:r>
        <w:t xml:space="preserve">A member state must require that to be granted a compact privilege, a speech-language pathologist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p>
    <w:p>
      <w:pPr>
        <w:jc w:val="both"/>
        <w:spacing w:before="100" w:after="0"/>
        <w:ind w:start="1080"/>
      </w:pPr>
      <w:r>
        <w:rPr/>
        <w:t>(</w:t>
        <w:t>2</w:t>
        <w:t xml:space="preserve">)  </w:t>
      </w:r>
      <w:r>
        <w:rPr/>
      </w:r>
      <w:r>
        <w:t xml:space="preserve">Have graduated from a speech-language pathology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 and</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completed a supervised clinical practicum experience from an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Have completed a supervised postgraduate professional experience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Have not been convicted or found guilty, and have not entered into an agreed disposition, of a felony related to the practice of speech-language pathology,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Consideration of criminal history records.</w:t>
        <w:t xml:space="preserve"> </w:t>
      </w:r>
      <w:r>
        <w:t xml:space="preserve"> </w:t>
      </w:r>
      <w:r>
        <w:t xml:space="preserve">A member state must implement or utilize procedures for considering the criminal history records of applicants for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720"/>
      </w:pPr>
      <w:r>
        <w:rPr/>
        <w:t>A</w:t>
        <w:t xml:space="preserve">.  </w:t>
      </w:r>
      <w:r>
        <w:rPr/>
      </w:r>
      <w:r>
        <w:t xml:space="preserve">A member state must fully implement a criminal background check requirement, within a time frame established by rule, by receiving the results of the Federal Bureau of Investigation record search on criminal background checks and using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federal Departments of State, Justice, and Commerce, the Judiciary, and Related Agencies Appropriation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Other state information.</w:t>
        <w:t xml:space="preserve"> </w:t>
      </w:r>
      <w:r>
        <w:t xml:space="preserve"> </w:t>
      </w:r>
      <w:r>
        <w:t xml:space="preserve">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and whether any adverse action has been taken against any license or privilege to practice held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Privilege to practice.</w:t>
        <w:t xml:space="preserve"> </w:t>
      </w:r>
      <w:r>
        <w:t xml:space="preserve"> </w:t>
      </w:r>
      <w:r>
        <w:t xml:space="preserve">The privilege to practice is derived from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Compliance with practice laws; client location.</w:t>
        <w:t xml:space="preserve"> </w:t>
      </w:r>
      <w:r>
        <w:t xml:space="preserve"> </w:t>
      </w:r>
      <w:r>
        <w:t xml:space="preserve">An audiologist or speech-language pathologist practicing in a member state must comply with the state practice laws of the state in which the client is located at the time service is provided. The practice of audiology and speech-language pathology must include all audiology and speech-language pathology practice as defined by the state practice laws of the member state in which the client is located. The practice of audiology and speech-language pathology in a member state under a privilege to practice subjects an audiologist or speech-language pathologist to the jurisdiction of the licensing board, the courts and the laws of the member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§17503.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§17503.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§17503.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