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17510</w:t>
        <w:t xml:space="preserve">.  </w:t>
      </w:r>
      <w:r>
        <w:rPr>
          <w:b/>
        </w:rPr>
        <w:t xml:space="preserve">Rulemaking</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exercise its rule-making powers pursuant to the criteria set forth in this section and the rules adopted pursuant to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Rejection of rules.</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Adoption at meeting.</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On the publicly accessible website of each member state audiology or speech-language pathology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Notice requirements.</w:t>
        <w:t xml:space="preserve"> </w:t>
      </w:r>
      <w:r>
        <w:t xml:space="preserve"> </w:t>
      </w:r>
      <w:r>
        <w:t xml:space="preserve">The notice of proposed rulemaking under subsection 4 must include:</w:t>
      </w:r>
    </w:p>
    <w:p>
      <w:pPr>
        <w:jc w:val="both"/>
        <w:spacing w:before="100" w:after="0"/>
        <w:ind w:start="720"/>
      </w:pPr>
      <w:r>
        <w:rPr/>
        <w:t>A</w:t>
        <w:t xml:space="preserve">.  </w:t>
      </w:r>
      <w:r>
        <w:rPr/>
      </w:r>
      <w:r>
        <w:t xml:space="preserve">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Comments.</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Opportunity for 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An association or organization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8</w:t>
        <w:t xml:space="preserve">.  </w:t>
      </w:r>
      <w:r>
        <w:rPr>
          <w:b/>
        </w:rPr>
        <w:t xml:space="preserve">Notice of hearing.</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 person wishing to be heard at the hearing shall notify the executive director of the commission or other designated member in writing of the person's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hearing must be conducted in a manner that provides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Consideration of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No public hearing.</w:t>
        <w:t xml:space="preserve"> </w:t>
      </w:r>
      <w:r>
        <w:t xml:space="preserve"> </w:t>
      </w:r>
      <w:r>
        <w:t xml:space="preserve">If no written notice of intent to attend the public hearing by interested persons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12</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an emergency rule is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Prevent a loss of commission or member state funds; or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Meet a deadline for the promulgation of an administrative rule that is established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13</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§17510.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