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18143</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$350 biennially.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§18143.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