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18223</w:t>
        <w:t xml:space="preserve">.  </w:t>
      </w:r>
      <w:r>
        <w:rPr>
          <w:b/>
        </w:rPr>
        <w:t xml:space="preserve">Land surveyor-in-training</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land surveyor-in-training license entitles the holder to perform land surveying services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land surveyor-in-training license must pass an examination approved by the board and meet one of the following qualifications:</w:t>
      </w:r>
    </w:p>
    <w:p>
      <w:pPr>
        <w:jc w:val="both"/>
        <w:spacing w:before="100" w:after="0"/>
        <w:ind w:start="720"/>
      </w:pPr>
      <w:r>
        <w:rPr/>
        <w:t>A</w:t>
        <w:t xml:space="preserve">.  </w:t>
      </w:r>
      <w:r>
        <w:rPr/>
      </w:r>
      <w:r>
        <w:t xml:space="preserve">Hold a bachelor's degree or higher from a program that includes a minimum surveying core curriculum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Hold an associate's degree from a program that includes a minimum surveying core curriculum approved by the board and demonstrate 2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Successfully complete a minimum surveying core curriculum approved by the board and demonstrate 6 years of surveying experience acceptable to the board;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D</w:t>
        <w:t xml:space="preserve">.  </w:t>
      </w:r>
      <w:r>
        <w:rPr/>
      </w:r>
      <w:r>
        <w:t xml:space="preserve">Demonstrate 7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§18223. Land surveyor-in-training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§18223. Land surveyor-in-training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§18223. LAND SURVEYOR-IN-TRAINING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