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18522</w:t>
        <w:t xml:space="preserve">.  </w:t>
      </w:r>
      <w:r>
        <w:rPr>
          <w:b/>
        </w:rPr>
        <w:t xml:space="preserve">Withdrawal</w:t>
      </w:r>
    </w:p>
    <w:p>
      <w:pPr>
        <w:jc w:val="both"/>
        <w:spacing w:before="100" w:after="0"/>
        <w:ind w:start="360"/>
        <w:ind w:firstLine="360"/>
      </w:pPr>
      <w:r>
        <w:rPr>
          <w:b/>
        </w:rPr>
        <w:t>1</w:t>
        <w:t xml:space="preserve">.  </w:t>
      </w:r>
      <w:r>
        <w:rPr>
          <w:b/>
        </w:rPr>
        <w:t xml:space="preserve">Repeal.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from the compact is by the enactment of a statute repealing the compact, but does not take effect until one year after the effective date of that statute and until written notice of the withdrawal has been given by the withdrawing state to the governor of each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Intent.</w:t>
        <w:t xml:space="preserve"> </w:t>
      </w:r>
      <w:r>
        <w:t xml:space="preserve"> </w:t>
      </w:r>
      <w:r>
        <w:t xml:space="preserve">The withdrawing state shall immediately notify the chair of the interstate commission in writing upon the introduction of legislation repealing the compact in the withdrawing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interstate commission shall notify the other member states of the withdrawing state's intent to withdraw within 60 days of its receipt of notice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Obligations.</w:t>
        <w:t xml:space="preserve"> </w:t>
      </w:r>
      <w:r>
        <w:t xml:space="preserve"> </w:t>
      </w:r>
      <w:r>
        <w:t xml:space="preserve">The withdrawing state is responsible for all dues, obligations and liabilities incurred through the effective date of withdrawal, including obligations the performance of which extends beyond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6</w:t>
        <w:t xml:space="preserve">.  </w:t>
      </w:r>
      <w:r>
        <w:rPr>
          <w:b/>
        </w:rPr>
        <w:t xml:space="preserve">Reinstatement.</w:t>
        <w:t xml:space="preserve"> </w:t>
      </w:r>
      <w:r>
        <w:t xml:space="preserve"> </w:t>
      </w:r>
      <w:r>
        <w:t xml:space="preserve">Reinstatement following withdrawal of a member state occurs upon the withdrawing state's reenacting the compact or upon such later date as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7</w:t>
        <w:t xml:space="preserve">.  </w:t>
      </w:r>
      <w:r>
        <w:rPr>
          <w:b/>
        </w:rPr>
        <w:t xml:space="preserve">Rules.</w:t>
        <w:t xml:space="preserve"> </w:t>
      </w:r>
      <w:r>
        <w:t xml:space="preserve"> </w:t>
      </w:r>
      <w:r>
        <w:t xml:space="preserve">The interstate commission is authorized to adopt rules pursuant to </w:t>
      </w:r>
      <w:r>
        <w:t>section 18516</w:t>
      </w:r>
      <w:r>
        <w:t xml:space="preserve"> to address the impact of the withdrawal of a member state on licenses granted in other member states to physicians who designated the withdrawing member state as the state of principal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§18522.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§18522.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§18522.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