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Cleaning of containers</w:t>
      </w:r>
    </w:p>
    <w:p>
      <w:pPr>
        <w:jc w:val="both"/>
        <w:spacing w:before="100" w:after="100"/>
        <w:ind w:start="360"/>
        <w:ind w:firstLine="360"/>
      </w:pPr>
      <w:r>
        <w:rPr/>
      </w:r>
      <w:r>
        <w:rPr/>
      </w:r>
      <w:r>
        <w:t xml:space="preserve">All reusable glass containers used in the manufacture of beverages must, before being filled or refilled, be thoroughly cleaned and sanitized by washing in a solution of not less than 3% caustic alkali at a temperature not lower than 110° Fahrenheit to be followed by a rinsing in potable water.  All other reusable and all single service containers must be cleaned and sanitized before being filled or refilled by suitable means approved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2017, c. 113,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§242 (AMD). PL 1979, c. 731, §19 (AMD). PL 2011, c. 657, Pt. W, §6 (REV). PL 2017, c. 113,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§1854. Cleaning of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Cleaning of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§1854. CLEANING OF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