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occupational therapist's or occupational therapy assistant's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occupational therapist's or occupational therapy assistant's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occupational therapist or occupational therapy assistant who changes the therapist's or the assistant's primary state of residence during the course of the investigations.  The home state where the investigations were initiated also has the authority to take appropriate action and shall promptly report the conclusions of the investigations to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occupational therapy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occupational therapist's or occupational therapy assistant's license, the occupational therapist's or occupational therapy assistant's compact privilege in all other member states must be deactivated until all encumbrances have been removed from the state license.  All home state disciplinary orders that impose adverse action against an occupational therapist's or occupational therapy assistant's license must include a statement that the occupational therapist's or occupational therapy assistant's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§2293.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