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3, c. 413, §116 (AMD). PL 1997, c. 82, §3 (AMD). PL 1999, c. 386, §J9 (AMD). PL 1999, c. 547, §B78 (AMD). PL 1999, c. 547, §B80 (AFF). PL 2003, c. 452, §R5 (RPR). PL 2003, c. 452, §X2 (AFF). PL 2007, c. 402, Pt. M, §§5, 6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17.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7.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