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Licensure; exceptions; penalty</w:t>
      </w:r>
    </w:p>
    <w:p>
      <w:pPr>
        <w:jc w:val="both"/>
        <w:spacing w:before="100" w:after="0"/>
        <w:ind w:start="360"/>
        <w:ind w:firstLine="360"/>
      </w:pPr>
      <w:r>
        <w:rPr>
          <w:b/>
        </w:rPr>
        <w:t>1</w:t>
        <w:t xml:space="preserve">.  </w:t>
      </w:r>
      <w:r>
        <w:rPr>
          <w:b/>
        </w:rPr>
        <w:t xml:space="preserve">Licensure required.</w:t>
        <w:t xml:space="preserve"> </w:t>
      </w:r>
      <w:r>
        <w:t xml:space="preserve"> </w:t>
      </w:r>
      <w:r>
        <w:t xml:space="preserve">Except as otherwise provided, it is unlawful for an individual to practice or attempt to practice podiatry or to claim to be licensed as a podiatrist without first obtaining a license to practice podiatry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§230 (NEW).]</w:t>
      </w:r>
    </w:p>
    <w:p>
      <w:pPr>
        <w:jc w:val="both"/>
        <w:spacing w:before="100" w:after="0"/>
        <w:ind w:start="360"/>
        <w:ind w:firstLine="360"/>
      </w:pPr>
      <w:r>
        <w:rPr>
          <w:b/>
        </w:rPr>
        <w:t>2</w:t>
        <w:t xml:space="preserve">.  </w:t>
      </w:r>
      <w:r>
        <w:rPr>
          <w:b/>
        </w:rPr>
        <w:t xml:space="preserve">Exceptions.</w:t>
        <w:t xml:space="preserve"> </w:t>
      </w:r>
      <w:r>
        <w:t xml:space="preserve"> </w:t>
      </w:r>
      <w:r>
        <w:t xml:space="preserve">This chapter does not apply to an individual licensed to practice a healing art or science who is practicing podiatric medicine in the course of practice and within the scope of that license, to a commissioned medical or surgical officer of a United States Army, United States Navy or United States Marine hospital or public health service or to the sale of nonprescription foot appliances in commercial establishments.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§230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w:t>
      </w:r>
      <w:r>
        <w:t>subsection 1</w:t>
      </w:r>
      <w:r>
        <w:t xml:space="preserve"> is subject to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§A230 (RPR). PL 1999, c. 547, §B78 (AMD). PL 1999, c. 547, §B80 (AFF). PL 2007, c. 402, Pt. P,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§3552. Licensure; exceptions;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Licensure; exceptions;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§3552. LICENSURE; EXCEPTIONS;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