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Practice of psychology under a false or assumed name or impersonation of another practitioner of a like or different name;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§130 (AMD).]</w:t>
      </w:r>
    </w:p>
    <w:p>
      <w:pPr>
        <w:jc w:val="both"/>
        <w:spacing w:before="100" w:after="0"/>
        <w:ind w:start="720"/>
      </w:pPr>
      <w:r>
        <w:rPr/>
        <w:t>C</w:t>
        <w:t xml:space="preserve">.  </w:t>
      </w:r>
      <w:r>
        <w:rPr/>
      </w:r>
      <w:r>
        <w:t xml:space="preserve">An incapacitating mental illness or condition;</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D</w:t>
        <w:t xml:space="preserve">.  </w:t>
      </w:r>
      <w:r>
        <w:rPr/>
      </w:r>
      <w:r>
        <w:t xml:space="preserve">Practice of medicine without a license to do so in violation of </w:t>
      </w:r>
      <w:r>
        <w:t>section 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E</w:t>
        <w:t xml:space="preserve">.  </w:t>
      </w:r>
      <w:r>
        <w:rPr/>
      </w:r>
      <w:r>
        <w:t xml:space="preserve">Practice by a licensed psychological examiner at a level requiring a psychologist's license or any representation by a psychological examiner that that psychological examiner is a psychologist;</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F</w:t>
        <w:t xml:space="preserve">.  </w:t>
      </w:r>
      <w:r>
        <w:rPr/>
      </w:r>
      <w:r>
        <w:t xml:space="preserve">Negligence in the performance of the licensee's duties; or</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G</w:t>
        <w:t xml:space="preserve">.  </w:t>
      </w:r>
      <w:r>
        <w:rPr/>
      </w:r>
      <w:r>
        <w:t xml:space="preserve">A violation of </w:t>
      </w:r>
      <w:r>
        <w:t>section 3837‑B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§§17, 18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determines sufficient, may reissue a license to a psychological examiner or psychologist whose license has been revoked or has not been renewed if 4 or more of its members vote in favor of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 PL 2017, c. 407, Pt. A, §130 (AMD). PL 2019, c. 165,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